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9E83" w14:textId="77777777" w:rsidR="008352B8" w:rsidRDefault="008352B8" w:rsidP="008352B8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7504FD13" w14:textId="77777777" w:rsidR="008352B8" w:rsidRDefault="008352B8" w:rsidP="008352B8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5B6DBAE9" w14:textId="77777777" w:rsidR="008352B8" w:rsidRDefault="008352B8" w:rsidP="008352B8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1BA863F9" w14:textId="77777777" w:rsidR="008352B8" w:rsidRDefault="008352B8" w:rsidP="008352B8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26100D71" w14:textId="77777777" w:rsidR="008352B8" w:rsidRDefault="008352B8" w:rsidP="008352B8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50E0748D" w14:textId="77777777" w:rsidR="008352B8" w:rsidRDefault="008352B8" w:rsidP="008352B8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4DE43085" w14:textId="3DC0F622" w:rsidR="008352B8" w:rsidRDefault="008352B8" w:rsidP="008352B8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8E92D3" wp14:editId="79DA10BC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DE6A4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46263C5A" w14:textId="77777777" w:rsidR="008352B8" w:rsidRDefault="008352B8" w:rsidP="008352B8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3E620F6" w14:textId="77777777" w:rsidR="008352B8" w:rsidRDefault="008352B8" w:rsidP="008352B8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8352B8" w14:paraId="0989F4E0" w14:textId="77777777" w:rsidTr="008352B8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6E8B5628" w14:textId="77777777" w:rsidR="008352B8" w:rsidRDefault="008352B8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51FBC" w14:textId="77777777" w:rsidR="008352B8" w:rsidRDefault="008352B8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124F5C05" w14:textId="77777777" w:rsidR="008352B8" w:rsidRDefault="008352B8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683DD1F6" w14:textId="77777777" w:rsidR="00C54D44" w:rsidRDefault="0077320A" w:rsidP="00C54D4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C54D4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при проведении ремонтных работ</w:t>
      </w:r>
    </w:p>
    <w:p w14:paraId="7CE1C7C6" w14:textId="6ECDCCFC" w:rsidR="0077320A" w:rsidRPr="00AD1AEC" w:rsidRDefault="00C54D44" w:rsidP="00C54D4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ИОТ-056-2023</w:t>
      </w:r>
      <w:r w:rsidR="0077320A" w:rsidRPr="00AD1AE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55C7FDA6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AD1AEC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проведении ремонтных работ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AD1AEC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; Приказами Минтруда: №849н от 2 декабря 2020 года «Об утверждении Правил по охране труда при выполнении окрасочных работ», №835н от 27 ноября 2020 года «Об утверждении Правил по охране труда при работе с инструментом и приспособлениями», № 782н от 16 ноября 2020 года «Об утверждении Правил по охране труда при работе на высоте», в соответствии с разделом Х Трудового кодекса Российской Федерации и иными нормативными правовыми актами по охране и безопасности труда.</w:t>
      </w:r>
    </w:p>
    <w:p w14:paraId="6998C9B4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. Данная </w:t>
      </w:r>
      <w:r w:rsidRPr="00AD1AEC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выполнении ремонтных работ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и безопасности труда перед началом, </w:t>
      </w:r>
      <w:proofErr w:type="gramStart"/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 по ремонту помещений, зданий и сооружений, коммуникаций, определяет безопасные методы и приемы выполнения ремонтных работ, требования охраны труда в аварийных ситуациях. Инструкция разработана в целях обеспечения безопасности труда и сохранения жизни и здоровья работника при проведении ремонтных работ.</w:t>
      </w:r>
    </w:p>
    <w:p w14:paraId="7E06B011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 выполнению ремонтных работ допускаются лица в возрасте не моложе 18 лет, прошедшие в установленном порядке предварительный (периодический или внеочередной медицинский осмотр), вводный инструктаж, первичный инструктаж на рабочем месте до начала самостоятельной работы и стажировку,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работников.</w:t>
      </w:r>
    </w:p>
    <w:p w14:paraId="784C4228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Работник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2B23845B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D1AE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проведении ремонтных работ:</w:t>
      </w:r>
    </w:p>
    <w:p w14:paraId="525E6A01" w14:textId="77777777" w:rsid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вредные вещества в красках и грунтовках,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14:paraId="3C3C89A7" w14:textId="77777777" w:rsid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повышенная запыленность и загазованность воздуха рабочей зоны;</w:t>
      </w:r>
    </w:p>
    <w:p w14:paraId="07896393" w14:textId="77777777" w:rsid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попадание краски, грунтовки, пыли или мелких частиц мусора в глаза;</w:t>
      </w:r>
    </w:p>
    <w:p w14:paraId="45FBB7E8" w14:textId="77777777" w:rsid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попадание краски на кожу, в том числе при выполнении работ без использования СИЗ, и как следствие раздражение и аллергические реакции кожи;</w:t>
      </w:r>
    </w:p>
    <w:p w14:paraId="0B3B1CD6" w14:textId="77777777" w:rsid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работе с неисправными ручными инструментами, ручными электроинструментами и приспособлениями;</w:t>
      </w:r>
    </w:p>
    <w:p w14:paraId="346EAD68" w14:textId="77777777" w:rsid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острые кромки, заусенцы и шероховатости на поверхности оборудования, инструмента, приспособлений, оснастки и пр.;</w:t>
      </w:r>
    </w:p>
    <w:p w14:paraId="062BA844" w14:textId="77777777" w:rsid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электрооборудования, шнурам питания и проводке с поврежденной изоляцией;</w:t>
      </w:r>
    </w:p>
    <w:p w14:paraId="19D509F1" w14:textId="77777777" w:rsid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расположение рабочего места на высоте относительно поверхности земли (пола), падение с высоты;</w:t>
      </w:r>
    </w:p>
    <w:p w14:paraId="65E56303" w14:textId="77777777" w:rsid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недостаточная освещенность рабочей зоны;</w:t>
      </w:r>
    </w:p>
    <w:p w14:paraId="5F8BF3B2" w14:textId="77777777" w:rsid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шума, вибрации;</w:t>
      </w:r>
    </w:p>
    <w:p w14:paraId="7922F382" w14:textId="543DBD17" w:rsidR="0077320A" w:rsidRPr="00AD1AEC" w:rsidRDefault="0077320A" w:rsidP="00C54D4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монотонность труда.</w:t>
      </w:r>
    </w:p>
    <w:p w14:paraId="59B7E792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D1AE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выполнения требований охраны труда при ремонтных работах необходимо:</w:t>
      </w:r>
    </w:p>
    <w:p w14:paraId="5EDCC4F8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электробезопасности;</w:t>
      </w:r>
    </w:p>
    <w:p w14:paraId="42D66D6E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1C0BF64B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ремонтными, малярными работами;</w:t>
      </w:r>
    </w:p>
    <w:p w14:paraId="5166F89F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технической документации изготовителя ручного инструмента, ручного электроинструмента и приспособлений;</w:t>
      </w:r>
    </w:p>
    <w:p w14:paraId="12429BB1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знать требования безопасности при работе со стремянками;</w:t>
      </w:r>
    </w:p>
    <w:p w14:paraId="0746C6E0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14:paraId="5AC7B6F4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пользования индивидуальными средствами защиты;</w:t>
      </w:r>
    </w:p>
    <w:p w14:paraId="16325336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пожара;</w:t>
      </w:r>
    </w:p>
    <w:p w14:paraId="2C5EAD54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1B8320EE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помощь;</w:t>
      </w:r>
    </w:p>
    <w:p w14:paraId="72980297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инструкцию по охране труда при работе с ручным инструментом;</w:t>
      </w:r>
    </w:p>
    <w:p w14:paraId="534467E6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инструкцию по охране труда при работе с электроинструментом;</w:t>
      </w:r>
    </w:p>
    <w:p w14:paraId="7F7DE7FA" w14:textId="77777777" w:rsid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AD1AEC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на стремянке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639B7AD5" w14:textId="2CCE401A" w:rsidR="0077320A" w:rsidRPr="00AD1AEC" w:rsidRDefault="0077320A" w:rsidP="00C54D4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14:paraId="16D9B19A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D1AE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проведении ремонтных работ рабочему необходимо использовать специальную одежду, другие средства индивидуальной защиты:</w:t>
      </w:r>
    </w:p>
    <w:p w14:paraId="2A2A1525" w14:textId="77777777" w:rsidR="00AD1AEC" w:rsidRDefault="0077320A" w:rsidP="00C54D4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и механических воздействий, головной убор;</w:t>
      </w:r>
    </w:p>
    <w:p w14:paraId="0E4BE67C" w14:textId="77777777" w:rsidR="00AD1AEC" w:rsidRDefault="0077320A" w:rsidP="00C54D44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перчатки с полимерным и точечным покрытием;</w:t>
      </w:r>
    </w:p>
    <w:p w14:paraId="62590187" w14:textId="77777777" w:rsidR="00AD1AEC" w:rsidRDefault="0077320A" w:rsidP="00C54D44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защитные очки или щиток защитный лицевой;</w:t>
      </w:r>
    </w:p>
    <w:p w14:paraId="588B1531" w14:textId="38D8704D" w:rsidR="0077320A" w:rsidRPr="00AD1AEC" w:rsidRDefault="0077320A" w:rsidP="00C54D44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средство индивидуальной защиты органов дыхания фильтрующее.</w:t>
      </w:r>
    </w:p>
    <w:p w14:paraId="76BB72ED" w14:textId="77777777" w:rsidR="00AD1AEC" w:rsidRP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Выбор типа СИЗ органов дыхания необходимо проводить в зависимости от концентрации вредных веществ в зоне дыхания работника, выполняющего ремонтные работы.</w:t>
      </w:r>
    </w:p>
    <w:p w14:paraId="7BEC6739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обнаружении недостатков в работе оборудования, инструментов и приспособлений, электроинструментов, лестниц и стремянок сообщить непосредственному руководителю и не использовать до полного устранения всех выявленных недостатков и получения разрешения.</w:t>
      </w:r>
    </w:p>
    <w:p w14:paraId="13D55BD0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ремонтные работы,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6AB8EAB1" w14:textId="5185C4A2" w:rsidR="0077320A" w:rsidRP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Работник, допустивший нарушение или невыполнение требований настоящей инструкции по охране труда при выполнении ремонтных работ,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14:paraId="371BCA8B" w14:textId="77777777" w:rsidR="0077320A" w:rsidRPr="00AD1AEC" w:rsidRDefault="0077320A" w:rsidP="00C54D4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36B6EE52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Перед началом ремонтных работ необходимо проверить годность к эксплуатации и применению средств индивидуальной защиты. Надеть полагающуюся по нормам спецодежду, застегнуть на пуговицы, убрать из карманов острые и режущие предметы. Не застёгивать одежду булавками. Обувь должна быть удобной, подошва не скользкой.</w:t>
      </w:r>
    </w:p>
    <w:p w14:paraId="1766D619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 Убедиться в наличии аптечки первой помощи.</w:t>
      </w:r>
    </w:p>
    <w:p w14:paraId="2FE3EB2C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помещения, открыв окна и двери. Окна в открытом положении фиксировать крючками или ограничителями.</w:t>
      </w:r>
    </w:p>
    <w:p w14:paraId="6F8DBB92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Убрать посторонние предметы и все, что может препятствовать безопасному выполнению работ по приготовлению рабочих смесей краски, проведению малярных работ и создать дополнительную опасность. Освободить проходы и выходы, проверить эффективность работы вентиляционных систем.</w:t>
      </w:r>
    </w:p>
    <w:p w14:paraId="30C5B067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использования лестницы или стремянки убедиться в наличии маркировки на них,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трещин, заусенцев, острых краев, нарушений крепления ступенек к тетивам, устойчивости стремянки.</w:t>
      </w:r>
    </w:p>
    <w:p w14:paraId="4F45F839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необходимых рабочих инструментов, электроинструментов и приспособлений, убедиться в отсутствии видимых повреждений, проверить их исправность.</w:t>
      </w:r>
    </w:p>
    <w:p w14:paraId="0C5A0C68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Ручной инструмент и электроинструмент расположить на рабочем месте таким образом, чтобы исключалась возможность его падения.</w:t>
      </w:r>
    </w:p>
    <w:p w14:paraId="234F72DA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 лестнице-стремянке проверить запорное устройство, исключающее возможность самопроизвольного раздвигания лестницы во время работы на ней, убедиться в отсутствии деформации узлов, трещин в металле, заусенцев, острых краев.</w:t>
      </w:r>
    </w:p>
    <w:p w14:paraId="370A398D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Нанести на открытые участки кожи рук до начала работы дерматологическое средство индивидуальной защиты гидрофильного, гидрофобного или универсального действия для предохранения кожи рук от воздействия красок, грунтовок и рабочей пыли.</w:t>
      </w:r>
    </w:p>
    <w:p w14:paraId="403609E4" w14:textId="2A812236" w:rsidR="0077320A" w:rsidRP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74265008" w14:textId="77777777" w:rsidR="0077320A" w:rsidRPr="00AD1AEC" w:rsidRDefault="0077320A" w:rsidP="00C54D4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0D843C6D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. При выполнении ремонтных работ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14:paraId="708D11C1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Выполнять ремонтные работы следует только исправным инструментом и приспособлениями, применять их строго по назначению.</w:t>
      </w:r>
    </w:p>
    <w:p w14:paraId="13889F21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Строго соблюдать в работе инструкции по безопасному использованию ручного инструмента и приспособлений, электроинструмента, правила и требования технической документации организации-изготовителя на конкретные виды инструмента.</w:t>
      </w:r>
    </w:p>
    <w:p w14:paraId="0D01F7CA" w14:textId="77777777" w:rsidR="00AD1AEC" w:rsidRP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исключения действия опасных и вредных факторов при выполнении ремонтных работ соблюдать правила ношения спецодежды и использования иных средств индивидуальной защиты, строго соблюдать требования по их применению.</w:t>
      </w:r>
    </w:p>
    <w:p w14:paraId="535CE756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3.5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. Разбавление красок производить в помещении с оконными проемами или искусственной вентиляцией, на открытых площадках. При перемешивании, разбавлении или переливании красок использовать средства индивидуальной защиты глаз и органов дыхания.</w:t>
      </w:r>
    </w:p>
    <w:p w14:paraId="00310AFF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Размещать на рабочем месте емкости с краской и грунтовкой, инструмент и приспособления, материалы так, чтобы не затруднять прохода и не стеснять рабочие движения в процессе выполнения работ. Не размещать перечисленное на стремянках, лестницах, в проходах и на выходах из помещений.</w:t>
      </w:r>
    </w:p>
    <w:p w14:paraId="409F392D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D1AE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подъеме и перемещении материалов, красок, грунтовок и иных предметов соблюдать предельно допустимые нормы при подъеме и перемещении тяжестей:</w:t>
      </w:r>
    </w:p>
    <w:p w14:paraId="0C73261D" w14:textId="77777777" w:rsidR="00AD1AEC" w:rsidRDefault="0077320A" w:rsidP="00C54D4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при разовом подъеме (без перемещения): мужчинами - не более 50 кг, женщинами - не более 15 кг;</w:t>
      </w:r>
    </w:p>
    <w:p w14:paraId="717E9CE3" w14:textId="77777777" w:rsidR="00AD1AEC" w:rsidRDefault="0077320A" w:rsidP="00C54D4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при чередовании с другой работой (до 2 раз в час): мужчинами - до 30 кг, женщинами - до 10 кг;</w:t>
      </w:r>
    </w:p>
    <w:p w14:paraId="0FCB0C6F" w14:textId="46F2F3C5" w:rsidR="0077320A" w:rsidRPr="00AD1AEC" w:rsidRDefault="0077320A" w:rsidP="00C54D44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постоянно в течение рабочего дня: мужчинами - до 15 кг, женщинами - до 7 кг.</w:t>
      </w:r>
    </w:p>
    <w:p w14:paraId="6623A3D9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переноске инструмента с одного рабочего места на другое травмоопасные части изолировать. При переносе электроинструмента или перерыве в работе отсоединить его от электрической сети.</w:t>
      </w:r>
    </w:p>
    <w:p w14:paraId="55D74001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Очистку поверхностей и другие работы, связанные с выделением пыли, обезжиривание поверхности производить в респираторах и защитных очках.</w:t>
      </w:r>
    </w:p>
    <w:p w14:paraId="0FDBBEF8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Окраску внутренних поверхностей помещений производить кистью или валиком при открытых окнах или действующей общеобменной приточно-вытяжной вентиляции с применением средств индивидуальной защиты.</w:t>
      </w:r>
    </w:p>
    <w:p w14:paraId="0D507DB7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ходе работы с ручным инструментом, электроинструментом, при покраске выполнять работы только на том участке поверхности, до которого можно без труда дотянуться, чаще переставлять стремянку.</w:t>
      </w:r>
    </w:p>
    <w:p w14:paraId="0996B62C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Применяемые краски, грунтовки должны соответствовать документам, удостоверяющим их качество. Применение ЛКМ, водоэмульсионных красок, грунтовок, шпаклевок неизвестного состава запрещается.</w:t>
      </w:r>
    </w:p>
    <w:p w14:paraId="4FC58B3E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с использованием эмалевых красок, нитрокрасок, лаков и других горючих ЛКМ руководствоваться </w:t>
      </w:r>
      <w:r w:rsidRPr="00AD1AEC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при окрасочных работах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40531951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окраске, выполняемой на открытом воздухе, находиться с подветренной стороны.</w:t>
      </w:r>
    </w:p>
    <w:p w14:paraId="5CCF1851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с использованием грунтовочных и малярных составов руководствоваться </w:t>
      </w:r>
      <w:r w:rsidRPr="00AD1AEC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при малярных работах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47404E8A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D1AE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Во избежание травмирования не допускается:</w:t>
      </w:r>
    </w:p>
    <w:p w14:paraId="2423324F" w14:textId="77777777" w:rsidR="00AD1AEC" w:rsidRDefault="0077320A" w:rsidP="00C54D4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неисправный и с повреждениями инструмент, инвентарь и вспомогательные средства, электроинструмент;</w:t>
      </w:r>
    </w:p>
    <w:p w14:paraId="224EE117" w14:textId="77777777" w:rsidR="00AD1AEC" w:rsidRDefault="0077320A" w:rsidP="00C54D4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вращающимся элементам электроинструмента, тормозить их рукой;</w:t>
      </w:r>
    </w:p>
    <w:p w14:paraId="5A036EBC" w14:textId="77777777" w:rsidR="00AD1AEC" w:rsidRDefault="0077320A" w:rsidP="00C54D4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работать без защитных ограждений рабочей части электроинструмента;</w:t>
      </w:r>
    </w:p>
    <w:p w14:paraId="165415FA" w14:textId="77777777" w:rsidR="00AD1AEC" w:rsidRDefault="0077320A" w:rsidP="00C54D4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открытым токоведущим частям оборудования, к оголенным или с поврежденной изоляцией шнурам питания и проводке;</w:t>
      </w:r>
    </w:p>
    <w:p w14:paraId="3A45F34B" w14:textId="3C68AA25" w:rsidR="0077320A" w:rsidRPr="00AD1AEC" w:rsidRDefault="0077320A" w:rsidP="00C54D4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мыть руки в растворителях.</w:t>
      </w:r>
    </w:p>
    <w:p w14:paraId="11DF33A2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ремонтных работ на высоте пользоваться испытанной, проверенной и исправной стремянкой.</w:t>
      </w:r>
    </w:p>
    <w:p w14:paraId="4064B683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опирать приставные лестницы на оконные переплеты.</w:t>
      </w:r>
    </w:p>
    <w:p w14:paraId="0FC7CAB4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 лестничных маршах ремонтные работы производить со специальных средств </w:t>
      </w:r>
      <w:proofErr w:type="spellStart"/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, ножки которых имеют разную длину для обеспечения горизонтального положения рабочего настила.</w:t>
      </w:r>
    </w:p>
    <w:p w14:paraId="4A0FF566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Работы на высоте выше 1,8 м производить с применением страховочных систем, прикрепляемых к конструкции сооружения, или с применением специальных и проверенных средств </w:t>
      </w:r>
      <w:proofErr w:type="spellStart"/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27F2A77B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D1AE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выполнении ремонтных работ необходимо:</w:t>
      </w:r>
    </w:p>
    <w:p w14:paraId="4750E5B2" w14:textId="77777777" w:rsidR="00AD1AEC" w:rsidRDefault="0077320A" w:rsidP="00C54D44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быть внимательным в работе, не отвлекаться посторонними делами и разговорами;</w:t>
      </w:r>
    </w:p>
    <w:p w14:paraId="6406E511" w14:textId="77777777" w:rsidR="00AD1AEC" w:rsidRDefault="0077320A" w:rsidP="00C54D4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поручена непосредственным руководителем при создании условий безопасного ее выполнения, и по выполнению которой работник прошел инструктаж по охране труда;</w:t>
      </w:r>
    </w:p>
    <w:p w14:paraId="63393BF6" w14:textId="77777777" w:rsidR="00AD1AEC" w:rsidRDefault="0077320A" w:rsidP="00C54D4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работать только с тем инструментом и приспособлениями, по работе с которым работник обучался безопасным методам и приемам выполнения работ;</w:t>
      </w:r>
    </w:p>
    <w:p w14:paraId="3915E778" w14:textId="294550CB" w:rsidR="0077320A" w:rsidRPr="00AD1AEC" w:rsidRDefault="0077320A" w:rsidP="00C54D44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правильно применять средства индивидуальной защиты.</w:t>
      </w:r>
    </w:p>
    <w:p w14:paraId="23CF8572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ремонтных работ запрещается принимать пищу и курить. Хранение пищевых продуктов в местах проведения ремонтных работ запрещается.</w:t>
      </w:r>
    </w:p>
    <w:p w14:paraId="306C72A3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проветривании помещений, окна открывать осторожно и без рывков, фиксировать в открытом положении ограничителями.</w:t>
      </w:r>
    </w:p>
    <w:p w14:paraId="4587DFE5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ремонтных работ соблюдать настоящую инструкцию по охране труда, инструкции по применению инструментов, правила личной гигиены и санитарно-гигиенические нормы, установленный режим рабочего времени (труда) и времени отдыха.</w:t>
      </w:r>
    </w:p>
    <w:p w14:paraId="47682145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оставлять без присмотра инструменты, гвозди, и другие мелкие детали, стекло, лакокрасочные средства, шпаклевку и т.д. во избежание травм посторонних.</w:t>
      </w:r>
    </w:p>
    <w:p w14:paraId="6840A387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3.26.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собирать мусор незащищенными руками, использовать совок и щетку (веник).</w:t>
      </w:r>
    </w:p>
    <w:p w14:paraId="104394D6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для сидения и (или) в виде подставки случайные предметы и оборудование.</w:t>
      </w:r>
    </w:p>
    <w:p w14:paraId="484A2C4C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перемещении обращать внимание на неровности и скользкие места.</w:t>
      </w:r>
    </w:p>
    <w:p w14:paraId="111D2665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3.29.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D1AE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 при проведении ремонтных работ:</w:t>
      </w:r>
    </w:p>
    <w:p w14:paraId="4DB5FD00" w14:textId="77777777" w:rsidR="00AD1AEC" w:rsidRDefault="0077320A" w:rsidP="00C54D4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14:paraId="6ACF41B3" w14:textId="77777777" w:rsidR="00AD1AEC" w:rsidRDefault="0077320A" w:rsidP="00C54D4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сползать с них;</w:t>
      </w:r>
    </w:p>
    <w:p w14:paraId="3773831E" w14:textId="77777777" w:rsidR="00AD1AEC" w:rsidRDefault="0077320A" w:rsidP="00C54D4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головной убор должен полностью закрывать волосы от загрязнения;</w:t>
      </w:r>
    </w:p>
    <w:p w14:paraId="1245DFEF" w14:textId="77777777" w:rsidR="00AD1AEC" w:rsidRDefault="0077320A" w:rsidP="00C54D4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при использовании защитных очков или щитка лицевого регулировать прилегание;</w:t>
      </w:r>
    </w:p>
    <w:p w14:paraId="6183AB77" w14:textId="75928D5B" w:rsidR="0077320A" w:rsidRPr="00AD1AEC" w:rsidRDefault="0077320A" w:rsidP="00C54D4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средство индивидуальной защиты </w:t>
      </w:r>
      <w:proofErr w:type="gramStart"/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органов дыхания</w:t>
      </w:r>
      <w:proofErr w:type="gramEnd"/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фильтрующее при использовании должно закрывать нос и подбородок, плотно прилегать к лицу.</w:t>
      </w:r>
    </w:p>
    <w:p w14:paraId="1355E394" w14:textId="77777777" w:rsidR="0077320A" w:rsidRP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3.30.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к ремонтным работам, работе с ручным инструментом и электроинструментом, приготовлению красок и переноске емкостей с красками и грунтовками посторонних и необученных лиц.</w:t>
      </w:r>
    </w:p>
    <w:p w14:paraId="17B559A1" w14:textId="77777777" w:rsidR="0077320A" w:rsidRPr="00AD1AEC" w:rsidRDefault="0077320A" w:rsidP="00C54D4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4501576C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приступать к ремонтным работам при плохом самочувствии или внезапной болезни.</w:t>
      </w:r>
    </w:p>
    <w:p w14:paraId="2E183CEB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D1AEC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 при проведении ремонтных работ, причины их вызывающие:</w:t>
      </w:r>
    </w:p>
    <w:p w14:paraId="39C4F9CA" w14:textId="77777777" w:rsidR="00AD1AEC" w:rsidRDefault="0077320A" w:rsidP="00C54D4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ручного инструмента, перегрев деталей электроинструмента или ощущение действия электротока или запаха тлеющей изоляции электропроводки вследствие износа инструмента или повышенной на него нагрузке;</w:t>
      </w:r>
    </w:p>
    <w:p w14:paraId="12601C0B" w14:textId="77777777" w:rsidR="00AD1AEC" w:rsidRDefault="0077320A" w:rsidP="00C54D4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разлив грунтовочных, малярных составов, ЛКМ вследствие неаккуратности;</w:t>
      </w:r>
    </w:p>
    <w:p w14:paraId="4443DBFE" w14:textId="77777777" w:rsidR="00AD1AEC" w:rsidRDefault="0077320A" w:rsidP="00C54D4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стремянок, лестниц вследствие износа;</w:t>
      </w:r>
    </w:p>
    <w:p w14:paraId="05076DF6" w14:textId="77777777" w:rsidR="00AD1AEC" w:rsidRDefault="0077320A" w:rsidP="00C54D4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обнаружение признаков головокружения, отравления, раздражения кожи, глаз, верхних дыхательных путей при воздействии паров красок;</w:t>
      </w:r>
    </w:p>
    <w:p w14:paraId="1F482DB9" w14:textId="6A4C1D28" w:rsidR="0077320A" w:rsidRPr="00AD1AEC" w:rsidRDefault="0077320A" w:rsidP="00C54D4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 вследствие неисправности электрооборудования или халатного обращения с огнем.</w:t>
      </w:r>
    </w:p>
    <w:p w14:paraId="67EF63BE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неисправности респиратора покинуть помещение, при неисправности иного средства индивидуальной защиты прекратить работу. Заменить средство индивидуальной защиты.</w:t>
      </w:r>
    </w:p>
    <w:p w14:paraId="21B5C366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неисправности ручного инструмента или приспособлений работу прекратить. При неисправности, перегреве частей и деталей электроинструмента или ощущения действия электрического тока, запаха тлеющей изоляции электропроводки 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прекратить работу и отсоединить его от электрической сети. Заменить инструмент на исправный, доложить непосредственному руководителю.</w:t>
      </w:r>
    </w:p>
    <w:p w14:paraId="216C188B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Пролитые на пол грунтовочные или малярные составы собрать сухими, хорошо впитывающими тряпками или ветошью. Пролитые ЛКМ убрать с применением опилок, песка или сорбирующих материалов и протереть ветошью, смоченной соответствующим растворителем. Очищенную поверхность обработать водой с моющим средством.</w:t>
      </w:r>
    </w:p>
    <w:p w14:paraId="34FA34B9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попадании краски на кожу рук обтереть руки мягкой сухой ветошью, затем для очистки применить очищающие пасты, кремы, гели, предназначенные для использования при работах, связанных с устойчивыми загрязнениями. Вымыть руки водой с мылом.</w:t>
      </w:r>
    </w:p>
    <w:p w14:paraId="0EBF9DE2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Прекратить работу при неисправности стремянок, лестниц и сообщить о данном факте непосредственному руководителю.</w:t>
      </w:r>
    </w:p>
    <w:p w14:paraId="7FB618FE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признаков головокружения, отравления или раздражения кожи, слизистых оболочек глаз, верхних дыхательных путей или получении иных травм необходимо прекратить работу, позвать на помощь, воспользоваться аптечкой первой помощи, поставить в известность непосредственного руководителя, обратиться в медицинское учреждение или вызвать скорую помощь по номеру телефона 103.</w:t>
      </w:r>
    </w:p>
    <w:p w14:paraId="1EB82317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иным работником принять меры по предотвращению воздействия травмирующих факторов на потерпевшего, оказать ему первую помощь, воспользовавшись аптечкой, при необходимости, вызвать скорую медицинскую помощь по номеру телефона 103 и сообщить о происшествии непосредственному руководителю.</w:t>
      </w:r>
    </w:p>
    <w:p w14:paraId="2F0EE00F" w14:textId="2CA05A62" w:rsidR="0077320A" w:rsidRP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4.10.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возгорания немедленно прекратить работу, принять меры к эвакуации людей из данного помещения в безопасное место (при наличии иных работников), оповестить голосом о пожаре и вручную задействовать АПС, вызвать пожарную охрану по номеру телефона 101 (112),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68B66EB9" w14:textId="77777777" w:rsidR="0077320A" w:rsidRPr="00AD1AEC" w:rsidRDefault="0077320A" w:rsidP="00C54D4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7877DAE8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. Емкости с ЛКМ или малярными составами по окончании работы плотно закрыть и сдать на склад. Плотно закрыть пустую тару из-под краски, расположить вне помещений в специально отведенных местах на приспособленных площадках.</w:t>
      </w:r>
    </w:p>
    <w:p w14:paraId="087F73D4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Собрать использованный обтирочный материал и утилизировать в мусорный контейнер, установленный на площадке сбора бытовых отходов.</w:t>
      </w:r>
    </w:p>
    <w:p w14:paraId="64308B14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от электросети используемый электроинструмент. Произвести очистку ручного инструмента, разместить в места хранения.</w:t>
      </w:r>
    </w:p>
    <w:p w14:paraId="1CFDB373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Снять спецодежду и иные СИЗ, очистить, проверить на целостность и разместить в места хранения.</w:t>
      </w:r>
    </w:p>
    <w:p w14:paraId="41E1A1AC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приведено в пожаробезопасное состояние.</w:t>
      </w:r>
    </w:p>
    <w:p w14:paraId="019A1EBE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Очистить кожу рук, применив очищающие пасты, кремы, гели, предназначенные для использования при работах, связанных с </w:t>
      </w:r>
      <w:proofErr w:type="spellStart"/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трудносмываемыми</w:t>
      </w:r>
      <w:proofErr w:type="spellEnd"/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устойчивыми загрязнениями.</w:t>
      </w:r>
    </w:p>
    <w:p w14:paraId="73CF6957" w14:textId="77777777" w:rsidR="00AD1AEC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Вымыть лицо, руки водой с мылом, нанести на кожу рук регенерирующий (восстанавливающий) крем (эмульсию).</w:t>
      </w:r>
    </w:p>
    <w:p w14:paraId="39C28FCA" w14:textId="01ECC85E" w:rsidR="0077320A" w:rsidRDefault="0077320A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D1A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</w:t>
      </w:r>
      <w:r w:rsidRPr="00AD1AEC">
        <w:rPr>
          <w:rFonts w:eastAsia="Times New Roman" w:cs="Times New Roman"/>
          <w:color w:val="1E2120"/>
          <w:sz w:val="24"/>
          <w:szCs w:val="24"/>
          <w:lang w:eastAsia="ru-RU"/>
        </w:rPr>
        <w:t>. Известить непосредственного руководителя о недостатках, влияющих на безопасность труда, обнаруженных во время проведения ремонтных работ.</w:t>
      </w:r>
    </w:p>
    <w:p w14:paraId="03BC3F51" w14:textId="77777777" w:rsidR="00F409DF" w:rsidRPr="00AD1AEC" w:rsidRDefault="00F409DF" w:rsidP="00C54D4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AF66E28" w14:textId="77777777" w:rsidR="00F409DF" w:rsidRDefault="00F409DF" w:rsidP="00F409DF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6AECD82F" w14:textId="77777777" w:rsidR="00F409DF" w:rsidRDefault="00F409DF" w:rsidP="00F409D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B2E733F" w14:textId="77777777" w:rsidR="00F409DF" w:rsidRDefault="00F409DF" w:rsidP="00F409DF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178D8E60" w14:textId="77777777" w:rsidR="00F12C76" w:rsidRPr="00AD1AEC" w:rsidRDefault="00F12C76" w:rsidP="00C54D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D1A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25B"/>
    <w:multiLevelType w:val="hybridMultilevel"/>
    <w:tmpl w:val="F714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2C71"/>
    <w:multiLevelType w:val="multilevel"/>
    <w:tmpl w:val="589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A47FB"/>
    <w:multiLevelType w:val="multilevel"/>
    <w:tmpl w:val="32FE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60742"/>
    <w:multiLevelType w:val="multilevel"/>
    <w:tmpl w:val="58A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F556CD"/>
    <w:multiLevelType w:val="hybridMultilevel"/>
    <w:tmpl w:val="9104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217F"/>
    <w:multiLevelType w:val="multilevel"/>
    <w:tmpl w:val="6FC4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20DE8"/>
    <w:multiLevelType w:val="multilevel"/>
    <w:tmpl w:val="6F10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A712D1"/>
    <w:multiLevelType w:val="hybridMultilevel"/>
    <w:tmpl w:val="439E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674B3"/>
    <w:multiLevelType w:val="hybridMultilevel"/>
    <w:tmpl w:val="7BEA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26F8"/>
    <w:multiLevelType w:val="hybridMultilevel"/>
    <w:tmpl w:val="6E9E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6D8"/>
    <w:multiLevelType w:val="multilevel"/>
    <w:tmpl w:val="110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58322D"/>
    <w:multiLevelType w:val="hybridMultilevel"/>
    <w:tmpl w:val="450A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C2ECA"/>
    <w:multiLevelType w:val="multilevel"/>
    <w:tmpl w:val="4940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AA37D9"/>
    <w:multiLevelType w:val="hybridMultilevel"/>
    <w:tmpl w:val="8662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22968"/>
    <w:multiLevelType w:val="multilevel"/>
    <w:tmpl w:val="5770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4B2E7E"/>
    <w:multiLevelType w:val="hybridMultilevel"/>
    <w:tmpl w:val="9AEC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83800">
    <w:abstractNumId w:val="3"/>
  </w:num>
  <w:num w:numId="2" w16cid:durableId="1199270655">
    <w:abstractNumId w:val="6"/>
  </w:num>
  <w:num w:numId="3" w16cid:durableId="2068993855">
    <w:abstractNumId w:val="5"/>
  </w:num>
  <w:num w:numId="4" w16cid:durableId="1381706249">
    <w:abstractNumId w:val="1"/>
  </w:num>
  <w:num w:numId="5" w16cid:durableId="1650403989">
    <w:abstractNumId w:val="14"/>
  </w:num>
  <w:num w:numId="6" w16cid:durableId="1628388631">
    <w:abstractNumId w:val="10"/>
  </w:num>
  <w:num w:numId="7" w16cid:durableId="1811750999">
    <w:abstractNumId w:val="2"/>
  </w:num>
  <w:num w:numId="8" w16cid:durableId="1903829188">
    <w:abstractNumId w:val="12"/>
  </w:num>
  <w:num w:numId="9" w16cid:durableId="25953402">
    <w:abstractNumId w:val="13"/>
  </w:num>
  <w:num w:numId="10" w16cid:durableId="1241214323">
    <w:abstractNumId w:val="7"/>
  </w:num>
  <w:num w:numId="11" w16cid:durableId="1704360932">
    <w:abstractNumId w:val="4"/>
  </w:num>
  <w:num w:numId="12" w16cid:durableId="1492330757">
    <w:abstractNumId w:val="11"/>
  </w:num>
  <w:num w:numId="13" w16cid:durableId="1239289874">
    <w:abstractNumId w:val="8"/>
  </w:num>
  <w:num w:numId="14" w16cid:durableId="225456606">
    <w:abstractNumId w:val="9"/>
  </w:num>
  <w:num w:numId="15" w16cid:durableId="1366251308">
    <w:abstractNumId w:val="0"/>
  </w:num>
  <w:num w:numId="16" w16cid:durableId="1585914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0A"/>
    <w:rsid w:val="006C0B77"/>
    <w:rsid w:val="0077320A"/>
    <w:rsid w:val="008242FF"/>
    <w:rsid w:val="008352B8"/>
    <w:rsid w:val="00870751"/>
    <w:rsid w:val="00922C48"/>
    <w:rsid w:val="00AD1AEC"/>
    <w:rsid w:val="00B915B7"/>
    <w:rsid w:val="00C54D44"/>
    <w:rsid w:val="00EA59DF"/>
    <w:rsid w:val="00EE4070"/>
    <w:rsid w:val="00F12C76"/>
    <w:rsid w:val="00F4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138"/>
  <w15:chartTrackingRefBased/>
  <w15:docId w15:val="{B0F4E5C7-19E1-4DB1-966C-55D97818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732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320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2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32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20A"/>
    <w:rPr>
      <w:b/>
      <w:bCs/>
    </w:rPr>
  </w:style>
  <w:style w:type="character" w:styleId="a5">
    <w:name w:val="Emphasis"/>
    <w:basedOn w:val="a0"/>
    <w:uiPriority w:val="20"/>
    <w:qFormat/>
    <w:rsid w:val="0077320A"/>
    <w:rPr>
      <w:i/>
      <w:iCs/>
    </w:rPr>
  </w:style>
  <w:style w:type="character" w:styleId="a6">
    <w:name w:val="Hyperlink"/>
    <w:basedOn w:val="a0"/>
    <w:uiPriority w:val="99"/>
    <w:semiHidden/>
    <w:unhideWhenUsed/>
    <w:rsid w:val="0077320A"/>
    <w:rPr>
      <w:color w:val="0000FF"/>
      <w:u w:val="single"/>
    </w:rPr>
  </w:style>
  <w:style w:type="character" w:customStyle="1" w:styleId="text-download">
    <w:name w:val="text-download"/>
    <w:basedOn w:val="a0"/>
    <w:rsid w:val="0077320A"/>
  </w:style>
  <w:style w:type="table" w:styleId="a7">
    <w:name w:val="Table Grid"/>
    <w:basedOn w:val="a1"/>
    <w:uiPriority w:val="39"/>
    <w:rsid w:val="00AD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55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2941</Words>
  <Characters>16770</Characters>
  <Application>Microsoft Office Word</Application>
  <DocSecurity>0</DocSecurity>
  <Lines>139</Lines>
  <Paragraphs>39</Paragraphs>
  <ScaleCrop>false</ScaleCrop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2023-12-06T08:43:00Z</cp:lastPrinted>
  <dcterms:created xsi:type="dcterms:W3CDTF">2023-09-07T07:59:00Z</dcterms:created>
  <dcterms:modified xsi:type="dcterms:W3CDTF">2023-12-06T08:43:00Z</dcterms:modified>
</cp:coreProperties>
</file>